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eastAsia="方正小标宋简体"/>
          <w:sz w:val="44"/>
          <w:szCs w:val="44"/>
        </w:rPr>
      </w:pPr>
      <w:bookmarkStart w:id="0" w:name="_GoBack"/>
      <w:r>
        <w:rPr>
          <w:rFonts w:hint="eastAsia" w:ascii="方正小标宋简体" w:eastAsia="方正小标宋简体"/>
          <w:sz w:val="44"/>
          <w:szCs w:val="44"/>
        </w:rPr>
        <w:t>福建省202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4</w:t>
      </w:r>
      <w:r>
        <w:rPr>
          <w:rFonts w:hint="eastAsia" w:ascii="方正小标宋简体" w:eastAsia="方正小标宋简体"/>
          <w:sz w:val="44"/>
          <w:szCs w:val="44"/>
        </w:rPr>
        <w:t>届引进生</w:t>
      </w:r>
      <w:r>
        <w:rPr>
          <w:rFonts w:hint="eastAsia" w:ascii="方正小标宋简体" w:eastAsia="方正小标宋简体"/>
          <w:sz w:val="44"/>
          <w:szCs w:val="44"/>
          <w:lang w:eastAsia="zh-CN"/>
        </w:rPr>
        <w:t>第一批</w:t>
      </w:r>
      <w:r>
        <w:rPr>
          <w:rFonts w:hint="eastAsia" w:ascii="方正小标宋简体" w:eastAsia="方正小标宋简体"/>
          <w:sz w:val="44"/>
          <w:szCs w:val="44"/>
        </w:rPr>
        <w:t>拟选拔人选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0" w:firstLineChars="0"/>
        <w:jc w:val="center"/>
        <w:textAlignment w:val="auto"/>
        <w:outlineLvl w:val="9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  <w:lang w:eastAsia="zh-CN"/>
        </w:rPr>
        <w:t>公示</w:t>
      </w:r>
      <w:r>
        <w:rPr>
          <w:rFonts w:hint="eastAsia" w:ascii="方正小标宋简体" w:eastAsia="方正小标宋简体"/>
          <w:sz w:val="44"/>
          <w:szCs w:val="44"/>
        </w:rPr>
        <w:t>名单</w:t>
      </w:r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0" w:firstLineChars="0"/>
        <w:jc w:val="center"/>
        <w:textAlignment w:val="auto"/>
        <w:outlineLvl w:val="9"/>
        <w:rPr>
          <w:rFonts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（</w:t>
      </w:r>
      <w:r>
        <w:rPr>
          <w:rFonts w:hint="eastAsia" w:ascii="楷体_GB2312" w:eastAsia="楷体_GB2312"/>
          <w:sz w:val="32"/>
          <w:szCs w:val="32"/>
          <w:lang w:eastAsia="zh-CN"/>
        </w:rPr>
        <w:t>综合管理类，天津大学</w:t>
      </w:r>
      <w:r>
        <w:rPr>
          <w:rFonts w:hint="eastAsia" w:ascii="楷体_GB2312" w:eastAsia="楷体_GB2312"/>
          <w:sz w:val="32"/>
          <w:szCs w:val="32"/>
        </w:rPr>
        <w:t>共</w:t>
      </w:r>
      <w:r>
        <w:rPr>
          <w:rFonts w:hint="eastAsia" w:ascii="楷体_GB2312" w:eastAsia="楷体_GB2312"/>
          <w:sz w:val="32"/>
          <w:szCs w:val="32"/>
          <w:lang w:val="en-US" w:eastAsia="zh-CN"/>
        </w:rPr>
        <w:t>2</w:t>
      </w:r>
      <w:r>
        <w:rPr>
          <w:rFonts w:hint="eastAsia" w:ascii="楷体_GB2312" w:eastAsia="楷体_GB2312"/>
          <w:sz w:val="32"/>
          <w:szCs w:val="32"/>
        </w:rPr>
        <w:t>人，按姓氏笔画为序）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tbl>
      <w:tblPr>
        <w:tblStyle w:val="5"/>
        <w:tblW w:w="887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775"/>
        <w:gridCol w:w="1775"/>
        <w:gridCol w:w="1774"/>
        <w:gridCol w:w="1775"/>
        <w:gridCol w:w="177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  <w:jc w:val="center"/>
        </w:trPr>
        <w:tc>
          <w:tcPr>
            <w:tcW w:w="1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林丛辰</w:t>
            </w:r>
          </w:p>
        </w:tc>
        <w:tc>
          <w:tcPr>
            <w:tcW w:w="1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程启帆</w:t>
            </w:r>
          </w:p>
        </w:tc>
        <w:tc>
          <w:tcPr>
            <w:tcW w:w="1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0" w:firstLineChars="0"/>
        <w:jc w:val="left"/>
        <w:textAlignment w:val="auto"/>
        <w:outlineLvl w:val="9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（注：资格审核贯穿选拔引进工作全过程，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查档、体检结果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等需符合引进生选拔公告有关要求；凡弄虚作假骗取考试资格的，一经查实取消选拔或录用资格。）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0" w:firstLineChars="0"/>
        <w:jc w:val="left"/>
        <w:textAlignment w:val="auto"/>
        <w:outlineLvl w:val="9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</w:p>
    <w:sectPr>
      <w:footerReference r:id="rId3" w:type="default"/>
      <w:type w:val="continuous"/>
      <w:pgSz w:w="11906" w:h="16838"/>
      <w:pgMar w:top="1701" w:right="1531" w:bottom="1701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